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b/>
          <w:bCs/>
          <w:sz w:val="28"/>
          <w:szCs w:val="36"/>
          <w:lang w:val="en-US"/>
        </w:rPr>
        <w:t>MARIA MAGDALENA* </w:t>
      </w:r>
      <w:r w:rsidRPr="003D1BB3">
        <w:rPr>
          <w:rFonts w:ascii="Times New Roman" w:hAnsi="Times New Roman" w:cs="Times New Roman"/>
          <w:b/>
          <w:bCs/>
          <w:i/>
          <w:iCs/>
          <w:sz w:val="28"/>
          <w:szCs w:val="36"/>
          <w:lang w:val="en-US"/>
        </w:rPr>
        <w:t xml:space="preserve">Maria </w:t>
      </w:r>
      <w:proofErr w:type="spellStart"/>
      <w:r w:rsidRPr="003D1BB3">
        <w:rPr>
          <w:rFonts w:ascii="Times New Roman" w:hAnsi="Times New Roman" w:cs="Times New Roman"/>
          <w:b/>
          <w:bCs/>
          <w:i/>
          <w:iCs/>
          <w:sz w:val="28"/>
          <w:szCs w:val="36"/>
          <w:lang w:val="en-US"/>
        </w:rPr>
        <w:t>Tesselschade</w:t>
      </w:r>
      <w:proofErr w:type="spellEnd"/>
      <w:r w:rsidRPr="003D1BB3">
        <w:rPr>
          <w:rFonts w:ascii="Times New Roman" w:hAnsi="Times New Roman" w:cs="Times New Roman"/>
          <w:b/>
          <w:bCs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b/>
          <w:bCs/>
          <w:i/>
          <w:iCs/>
          <w:sz w:val="28"/>
          <w:szCs w:val="36"/>
          <w:lang w:val="en-US"/>
        </w:rPr>
        <w:t>Roemers</w:t>
      </w:r>
      <w:proofErr w:type="spellEnd"/>
      <w:r w:rsidRPr="003D1BB3">
        <w:rPr>
          <w:rFonts w:ascii="Times New Roman" w:hAnsi="Times New Roman" w:cs="Times New Roman"/>
          <w:b/>
          <w:bCs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b/>
          <w:bCs/>
          <w:i/>
          <w:iCs/>
          <w:sz w:val="28"/>
          <w:szCs w:val="36"/>
          <w:lang w:val="en-US"/>
        </w:rPr>
        <w:t>Visscher</w:t>
      </w:r>
      <w:proofErr w:type="spellEnd"/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Aan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voeten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van Jesus.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> 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Ontoyt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, of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toyt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ghy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u, Maria Magdalene</w:t>
      </w:r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?[</w:t>
      </w:r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>1]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Als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gy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uw</w:t>
      </w:r>
      <w:proofErr w:type="spellEnd"/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hayr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ontvlecht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verwerpt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luyster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steenen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,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Verbreeckt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Perlen-snoer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versmaet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schijnbaer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goet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,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En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keurt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voor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vuyl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en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vals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, al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wat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dat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voordeel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doet</w:t>
      </w:r>
      <w:proofErr w:type="spellEnd"/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> 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Godtvruchte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Vrouw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ghy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haeckt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vast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nae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stalen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muyr</w:t>
      </w:r>
      <w:proofErr w:type="spellEnd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,[</w:t>
      </w:r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>2]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Die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niet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beswijcken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kan</w:t>
      </w:r>
      <w:proofErr w:type="spellEnd"/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, door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tijt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oft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droevig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uyr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.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* Maria Magdalena is de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bijbelse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figuur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die in de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traditie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gezien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wordt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als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dezelfde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persoon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van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wie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verteld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wordt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: ‘En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staande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achter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aan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Zijn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voeten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,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wenende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,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begon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zij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Zijn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voeten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nat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te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maken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met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tranen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, en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zij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droogde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af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met het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haar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van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haar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hoofd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, en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kuste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Zijn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voeten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, en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zalfde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ze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 xml:space="preserve"> met </w:t>
      </w:r>
      <w:proofErr w:type="spellStart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zalf</w:t>
      </w:r>
      <w:proofErr w:type="spellEnd"/>
      <w:r w:rsidRPr="003D1BB3">
        <w:rPr>
          <w:rFonts w:ascii="Times New Roman" w:hAnsi="Times New Roman" w:cs="Times New Roman"/>
          <w:i/>
          <w:iCs/>
          <w:sz w:val="28"/>
          <w:szCs w:val="36"/>
          <w:lang w:val="en-US"/>
        </w:rPr>
        <w:t>’ (Lukas 36: 38).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36"/>
          <w:lang w:val="en-US"/>
        </w:rPr>
      </w:pP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[1]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Ontoyt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, of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toyt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geeft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kern van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gedicht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weer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dat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is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gebaseerd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op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tegenstelling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 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tussen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schoonheid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van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wereldse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en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hemelse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goed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.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[2]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zin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bevat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opmerkelijke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lang</w:t>
      </w:r>
      <w:proofErr w:type="spellEnd"/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volgehouden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paradox: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is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sprake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van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afwijzen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 van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voordeel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;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dat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voordeel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is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evenwel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weer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beletsel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voor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eeuwich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.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  <w:lang w:val="en-US"/>
        </w:rPr>
      </w:pPr>
    </w:p>
    <w:p w:rsidR="003D1BB3" w:rsidRPr="003D1BB3" w:rsidRDefault="003D1BB3" w:rsidP="003D1BB3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36"/>
          <w:lang w:val="en-US"/>
        </w:rPr>
      </w:pPr>
      <w:proofErr w:type="spellStart"/>
      <w:r w:rsidRPr="003D1BB3">
        <w:rPr>
          <w:rFonts w:ascii="Times New Roman" w:hAnsi="Times New Roman" w:cs="Times New Roman"/>
          <w:sz w:val="28"/>
          <w:szCs w:val="36"/>
          <w:u w:val="single"/>
          <w:lang w:val="en-US"/>
        </w:rPr>
        <w:t>Toelichting</w:t>
      </w:r>
      <w:proofErr w:type="spellEnd"/>
      <w:r w:rsidRPr="003D1BB3">
        <w:rPr>
          <w:rFonts w:ascii="Times New Roman" w:hAnsi="Times New Roman" w:cs="Times New Roman"/>
          <w:sz w:val="28"/>
          <w:szCs w:val="36"/>
          <w:u w:val="single"/>
          <w:lang w:val="en-US"/>
        </w:rPr>
        <w:t xml:space="preserve"> Maria Magdalena:</w:t>
      </w:r>
    </w:p>
    <w:p w:rsidR="003D1BB3" w:rsidRPr="003D1BB3" w:rsidRDefault="003D1BB3" w:rsidP="003D1BB3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Maria Magdalena,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Bijbels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 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figuur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uit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Nieuwe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Testament (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één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van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vrouwen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die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aanwezig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waren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bij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kruisiging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Christus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), is in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geschiedenis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vaak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nogal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verguisde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figuur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geweest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. In de loop van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geschiedenis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werd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zij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door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gevestigde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waarden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soms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aangezien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als</w:t>
      </w:r>
      <w:proofErr w:type="spellEnd"/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vrouw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lichte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zeden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.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Opvallend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is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daarom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dat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dit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gedicht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uit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17</w:t>
      </w:r>
      <w:r w:rsidRPr="003D1BB3">
        <w:rPr>
          <w:rFonts w:ascii="Times New Roman" w:hAnsi="Times New Roman" w:cs="Times New Roman"/>
          <w:sz w:val="28"/>
          <w:szCs w:val="30"/>
          <w:vertAlign w:val="superscript"/>
          <w:lang w:val="en-US"/>
        </w:rPr>
        <w:t>e</w:t>
      </w:r>
      <w:r w:rsidRPr="003D1BB3">
        <w:rPr>
          <w:rFonts w:ascii="Times New Roman" w:hAnsi="Times New Roman" w:cs="Times New Roman"/>
          <w:sz w:val="28"/>
          <w:szCs w:val="36"/>
          <w:lang w:val="en-US"/>
        </w:rPr>
        <w:t> 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eeuw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van Maria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Tesselschade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(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bekend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uit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Muiderkring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,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waarin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ook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dichters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Hooft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en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Vondel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plaats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innamen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)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juist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eerbetoon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aan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Maria Magdalena is. 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Toch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kan</w:t>
      </w:r>
      <w:proofErr w:type="spellEnd"/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men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zijn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vraagtekens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zetten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of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beslissing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om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alles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achter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zich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laten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wel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goed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heeft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uitgepakt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voor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Maria Magdalena; we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weten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immers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allemaal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hoe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verhaal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is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afgelopen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: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Jezus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stierf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aan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het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kruis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. </w:t>
      </w:r>
      <w:proofErr w:type="spellStart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Zou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ze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nooit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haar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twijfels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hebben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gehad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?</w:t>
      </w:r>
      <w:proofErr w:type="gramEnd"/>
    </w:p>
    <w:p w:rsidR="003D1BB3" w:rsidRPr="003D1BB3" w:rsidRDefault="003D1BB3" w:rsidP="003D1BB3">
      <w:pPr>
        <w:widowControl w:val="0"/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36"/>
          <w:lang w:val="en-US"/>
        </w:rPr>
      </w:pPr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Met name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dit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laatste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element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heb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ik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geprobeerd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aan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deze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compositie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toe </w:t>
      </w:r>
      <w:proofErr w:type="spellStart"/>
      <w:proofErr w:type="gram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te</w:t>
      </w:r>
      <w:proofErr w:type="spellEnd"/>
      <w:proofErr w:type="gram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voegen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;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dit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is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voornamelijk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te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horen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in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muzikale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en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ritmische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verschuivingen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die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plaatsvinden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in de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verder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nogal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gregoriaans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aandoende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proofErr w:type="spellStart"/>
      <w:r w:rsidRPr="003D1BB3">
        <w:rPr>
          <w:rFonts w:ascii="Times New Roman" w:hAnsi="Times New Roman" w:cs="Times New Roman"/>
          <w:sz w:val="28"/>
          <w:szCs w:val="36"/>
          <w:lang w:val="en-US"/>
        </w:rPr>
        <w:t>melodie</w:t>
      </w:r>
      <w:proofErr w:type="spellEnd"/>
      <w:r w:rsidRPr="003D1BB3">
        <w:rPr>
          <w:rFonts w:ascii="Times New Roman" w:hAnsi="Times New Roman" w:cs="Times New Roman"/>
          <w:sz w:val="28"/>
          <w:szCs w:val="36"/>
          <w:lang w:val="en-US"/>
        </w:rPr>
        <w:t>.</w:t>
      </w:r>
    </w:p>
    <w:p w:rsidR="00B37317" w:rsidRDefault="001E519B"/>
    <w:sectPr w:rsidR="00B37317" w:rsidSect="00496323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1BB3"/>
    <w:rsid w:val="001E519B"/>
    <w:rsid w:val="003D1BB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11C20"/>
    <w:rPr>
      <w:sz w:val="24"/>
      <w:szCs w:val="24"/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customStyle="1" w:styleId="TableNormal">
    <w:name w:val="Table Normal"/>
    <w:semiHidden/>
    <w:rsid w:val="00811C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Binnenkant Muziek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den Ouden</dc:creator>
  <cp:keywords/>
  <cp:lastModifiedBy>Fred den Ouden</cp:lastModifiedBy>
  <cp:revision>2</cp:revision>
  <dcterms:created xsi:type="dcterms:W3CDTF">2014-03-13T16:33:00Z</dcterms:created>
  <dcterms:modified xsi:type="dcterms:W3CDTF">2014-03-13T16:33:00Z</dcterms:modified>
</cp:coreProperties>
</file>